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E" w:rsidRDefault="0071751E" w:rsidP="00717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17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1E" w:rsidRDefault="0071751E" w:rsidP="00717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Минэкономразвития разъяснило порядок устранения противоречий </w:t>
      </w:r>
    </w:p>
    <w:p w:rsidR="0071751E" w:rsidRDefault="0071751E" w:rsidP="00717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государственных реестрах</w:t>
      </w:r>
    </w:p>
    <w:p w:rsidR="0071751E" w:rsidRPr="0071751E" w:rsidRDefault="0071751E" w:rsidP="00717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751E" w:rsidRPr="0071751E" w:rsidRDefault="0071751E" w:rsidP="0071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Минэкономразвития России направило в высшие органы исполнительной власти субъектов РФ, территориальные органы </w:t>
      </w:r>
      <w:proofErr w:type="spellStart"/>
      <w:r w:rsidRPr="0071751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и Рослесхоза, в ФГБУ</w:t>
      </w:r>
      <w:r w:rsidR="0074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«ФКП </w:t>
      </w:r>
      <w:proofErr w:type="spellStart"/>
      <w:r w:rsidRPr="0071751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1751E">
        <w:rPr>
          <w:rFonts w:ascii="Times New Roman" w:eastAsia="Times New Roman" w:hAnsi="Times New Roman" w:cs="Times New Roman"/>
          <w:sz w:val="28"/>
          <w:szCs w:val="28"/>
        </w:rPr>
        <w:t>» и его филиалы разъяснения о реализации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  алгоритм применения нормативных правовых актов, которые изменились после</w:t>
      </w:r>
      <w:proofErr w:type="gram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силу закона.</w:t>
      </w:r>
    </w:p>
    <w:p w:rsidR="0071751E" w:rsidRPr="0071751E" w:rsidRDefault="0071751E" w:rsidP="0071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Документ также содержит указания о порядке действий региональных межведомственных групп, созданных на базе </w:t>
      </w:r>
      <w:proofErr w:type="spellStart"/>
      <w:r w:rsidRPr="0071751E">
        <w:rPr>
          <w:rFonts w:ascii="Times New Roman" w:eastAsia="Times New Roman" w:hAnsi="Times New Roman" w:cs="Times New Roman"/>
          <w:sz w:val="28"/>
          <w:szCs w:val="28"/>
        </w:rPr>
        <w:t>терорганов</w:t>
      </w:r>
      <w:proofErr w:type="spell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51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при участии Рослесхоза для приведения в соответствие сведений Единого государственного реестра недвижимости (ЕГРН) и государственного лесного реестра (ГЛР). Эти группы будут проводить проверки соблюдения законности возникновения прав на земельные участки, относящиеся по ГЛР к землям лесного фонда, а </w:t>
      </w:r>
      <w:proofErr w:type="gramStart"/>
      <w:r w:rsidRPr="0071751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сведениями ЕГРН – к землям других категорий.</w:t>
      </w:r>
    </w:p>
    <w:p w:rsidR="0071751E" w:rsidRPr="0071751E" w:rsidRDefault="0071751E" w:rsidP="0071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Кроме того, разъяснения и указания были представлены Минэкономразвития России и </w:t>
      </w:r>
      <w:proofErr w:type="spellStart"/>
      <w:r w:rsidRPr="0071751E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рабочей группы по осуществлению </w:t>
      </w:r>
      <w:proofErr w:type="gramStart"/>
      <w:r w:rsidRPr="0071751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280-ФЗ, созданной Комитетом Государственной Думы по природным ресурсам, собственности и земельным отношениям.</w:t>
      </w:r>
    </w:p>
    <w:p w:rsidR="0071751E" w:rsidRPr="0071751E" w:rsidRDefault="0071751E" w:rsidP="0071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sz w:val="28"/>
          <w:szCs w:val="28"/>
        </w:rPr>
        <w:t>Закон обеспечивает защиту, в первую очередь,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В качестве концептуального решения проблемы в нормативном акте устанавливается приоритет сведений, содержащихся в ЕГРН, что позволит сохранить соответствующие земельные участки за их владельцами, права которых зарегистрированы в реестре недвижимости.</w:t>
      </w:r>
    </w:p>
    <w:p w:rsidR="0071751E" w:rsidRPr="0071751E" w:rsidRDefault="0071751E" w:rsidP="0071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sz w:val="28"/>
          <w:szCs w:val="28"/>
        </w:rPr>
        <w:t>Вместе с тем, в определенных случаях законом предусмотрена и защита, в том числе в судебном порядке, имущественных прав и законных интересов РФ в области лесных отношений, например, если земельные участки расположены в границах особо охраняемых природных территорий или территорий объектов культурного наследия.</w:t>
      </w:r>
    </w:p>
    <w:p w:rsidR="0071751E" w:rsidRDefault="0071751E" w:rsidP="0071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Отсутствие противоречий в сведениях </w:t>
      </w:r>
      <w:proofErr w:type="spellStart"/>
      <w:r w:rsidRPr="0071751E">
        <w:rPr>
          <w:rFonts w:ascii="Times New Roman" w:eastAsia="Times New Roman" w:hAnsi="Times New Roman" w:cs="Times New Roman"/>
          <w:sz w:val="28"/>
          <w:szCs w:val="28"/>
        </w:rPr>
        <w:t>госреестров</w:t>
      </w:r>
      <w:proofErr w:type="spellEnd"/>
      <w:r w:rsidRPr="0071751E">
        <w:rPr>
          <w:rFonts w:ascii="Times New Roman" w:eastAsia="Times New Roman" w:hAnsi="Times New Roman" w:cs="Times New Roman"/>
          <w:sz w:val="28"/>
          <w:szCs w:val="28"/>
        </w:rPr>
        <w:t xml:space="preserve"> повысит доверие граждан к институтам власти и снизит риски ведения бизнеса для предпринимательского сообщества, позволит государству эффективнее гарантировать защиту права собственности.</w:t>
      </w:r>
    </w:p>
    <w:p w:rsidR="0071751E" w:rsidRDefault="0071751E" w:rsidP="0071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51E" w:rsidRPr="0071751E" w:rsidRDefault="0071751E" w:rsidP="0071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51E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данным Минэкономразвития России на территории РФ насчитывается более 377 тысяч земельных участков, которые имеют подтвержденные пересечения с землями лесного фонда. При этом число «скрытых» пересечений может достигать 2 миллионов.</w:t>
      </w:r>
    </w:p>
    <w:p w:rsidR="0071751E" w:rsidRDefault="0071751E" w:rsidP="0071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1E" w:rsidRDefault="0071751E" w:rsidP="0071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1E" w:rsidRDefault="0071751E" w:rsidP="00717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57" w:rsidRDefault="0071751E" w:rsidP="0071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71751E" w:rsidRPr="0071751E" w:rsidRDefault="0071751E" w:rsidP="0071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 по Республике Алтай </w:t>
      </w:r>
    </w:p>
    <w:sectPr w:rsidR="0071751E" w:rsidRPr="0071751E" w:rsidSect="007175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51E"/>
    <w:rsid w:val="0071751E"/>
    <w:rsid w:val="0074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1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2</cp:revision>
  <cp:lastPrinted>2017-09-22T02:12:00Z</cp:lastPrinted>
  <dcterms:created xsi:type="dcterms:W3CDTF">2017-09-22T01:57:00Z</dcterms:created>
  <dcterms:modified xsi:type="dcterms:W3CDTF">2017-09-22T02:13:00Z</dcterms:modified>
</cp:coreProperties>
</file>